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FFD3" w14:textId="725D81E0" w:rsidR="00ED2DDD" w:rsidRPr="00BA5DAC" w:rsidRDefault="0011735D" w:rsidP="00ED2DDD">
      <w:pPr>
        <w:rPr>
          <w:rStyle w:val="bi"/>
          <w:rFonts w:cstheme="minorHAnsi"/>
          <w:b/>
          <w:bCs/>
          <w:sz w:val="22"/>
          <w:szCs w:val="22"/>
        </w:rPr>
      </w:pPr>
      <w:r>
        <w:rPr>
          <w:rStyle w:val="bi"/>
          <w:rFonts w:cstheme="minorHAnsi"/>
          <w:b/>
          <w:bCs/>
          <w:sz w:val="22"/>
          <w:szCs w:val="22"/>
        </w:rPr>
        <w:t>03</w:t>
      </w:r>
      <w:r w:rsidR="00ED2DDD" w:rsidRPr="00BA5DAC">
        <w:rPr>
          <w:rStyle w:val="bi"/>
          <w:rFonts w:cstheme="minorHAnsi"/>
          <w:b/>
          <w:bCs/>
          <w:sz w:val="22"/>
          <w:szCs w:val="22"/>
        </w:rPr>
        <w:t xml:space="preserve"> March 2020</w:t>
      </w:r>
    </w:p>
    <w:p w14:paraId="69D0E06C" w14:textId="77777777" w:rsidR="00ED2DDD" w:rsidRPr="00BA5DAC" w:rsidRDefault="00ED2DDD" w:rsidP="00ED2DDD">
      <w:pPr>
        <w:rPr>
          <w:rStyle w:val="bi"/>
          <w:rFonts w:cstheme="minorHAnsi"/>
          <w:b/>
          <w:bCs/>
          <w:sz w:val="22"/>
          <w:szCs w:val="22"/>
        </w:rPr>
      </w:pPr>
    </w:p>
    <w:p w14:paraId="2780F8CE" w14:textId="360EE391" w:rsidR="00D05FB1" w:rsidRPr="00BA5DAC" w:rsidRDefault="00D05FB1" w:rsidP="00D05FB1">
      <w:pPr>
        <w:jc w:val="center"/>
        <w:rPr>
          <w:rStyle w:val="bi"/>
          <w:rFonts w:cstheme="minorHAnsi"/>
          <w:b/>
          <w:bCs/>
          <w:sz w:val="22"/>
          <w:szCs w:val="22"/>
        </w:rPr>
      </w:pPr>
      <w:r w:rsidRPr="00BA5DAC">
        <w:rPr>
          <w:rStyle w:val="bi"/>
          <w:rFonts w:cstheme="minorHAnsi"/>
          <w:b/>
          <w:bCs/>
          <w:sz w:val="22"/>
          <w:szCs w:val="22"/>
        </w:rPr>
        <w:t>Escape Hunt plc</w:t>
      </w:r>
    </w:p>
    <w:p w14:paraId="5D70BACD" w14:textId="77777777" w:rsidR="00D05FB1" w:rsidRPr="00BA5DAC" w:rsidRDefault="00D05FB1" w:rsidP="00D05FB1">
      <w:pPr>
        <w:jc w:val="center"/>
        <w:rPr>
          <w:rFonts w:cstheme="minorHAnsi"/>
          <w:sz w:val="22"/>
          <w:szCs w:val="22"/>
        </w:rPr>
      </w:pPr>
      <w:bookmarkStart w:id="0" w:name="_GoBack"/>
      <w:bookmarkEnd w:id="0"/>
    </w:p>
    <w:p w14:paraId="19D5C43D" w14:textId="0D3E736B" w:rsidR="00D05FB1" w:rsidRPr="00BA5DAC" w:rsidRDefault="00D05FB1" w:rsidP="00D05FB1">
      <w:pPr>
        <w:jc w:val="center"/>
        <w:rPr>
          <w:rStyle w:val="bi"/>
          <w:rFonts w:cstheme="minorHAnsi"/>
          <w:b/>
          <w:bCs/>
          <w:sz w:val="22"/>
          <w:szCs w:val="22"/>
        </w:rPr>
      </w:pPr>
      <w:r w:rsidRPr="00BA5DAC">
        <w:rPr>
          <w:rStyle w:val="bi"/>
          <w:rFonts w:cstheme="minorHAnsi"/>
          <w:b/>
          <w:bCs/>
          <w:sz w:val="22"/>
          <w:szCs w:val="22"/>
        </w:rPr>
        <w:t>("Escape Hunt", the "Company" or the "Group")</w:t>
      </w:r>
    </w:p>
    <w:p w14:paraId="522457ED" w14:textId="77777777" w:rsidR="00D05FB1" w:rsidRPr="00BA5DAC" w:rsidRDefault="00D05FB1" w:rsidP="0049413F">
      <w:pPr>
        <w:rPr>
          <w:rFonts w:cstheme="minorHAnsi"/>
          <w:sz w:val="22"/>
          <w:szCs w:val="22"/>
        </w:rPr>
      </w:pPr>
    </w:p>
    <w:p w14:paraId="662DE882" w14:textId="77777777" w:rsidR="00A209C3" w:rsidRDefault="00A209C3" w:rsidP="00A209C3">
      <w:pPr>
        <w:jc w:val="center"/>
        <w:rPr>
          <w:rFonts w:cstheme="minorHAnsi"/>
          <w:b/>
          <w:bCs/>
          <w:sz w:val="22"/>
          <w:szCs w:val="22"/>
        </w:rPr>
      </w:pPr>
      <w:r>
        <w:rPr>
          <w:rFonts w:cstheme="minorHAnsi"/>
          <w:b/>
          <w:bCs/>
          <w:sz w:val="22"/>
          <w:szCs w:val="22"/>
        </w:rPr>
        <w:t xml:space="preserve">BBC Studios and </w:t>
      </w:r>
      <w:r w:rsidRPr="00BA5DAC">
        <w:rPr>
          <w:rFonts w:cstheme="minorHAnsi"/>
          <w:b/>
          <w:bCs/>
          <w:sz w:val="22"/>
          <w:szCs w:val="22"/>
        </w:rPr>
        <w:t xml:space="preserve">Escape Hunt </w:t>
      </w:r>
      <w:r>
        <w:rPr>
          <w:rFonts w:cstheme="minorHAnsi"/>
          <w:b/>
          <w:bCs/>
          <w:sz w:val="22"/>
          <w:szCs w:val="22"/>
        </w:rPr>
        <w:t>launch new Doctor Who game</w:t>
      </w:r>
    </w:p>
    <w:p w14:paraId="2438F6A9" w14:textId="77777777" w:rsidR="00D05FB1" w:rsidRPr="00BA5DAC" w:rsidRDefault="00D05FB1" w:rsidP="00D05FB1">
      <w:pPr>
        <w:jc w:val="both"/>
        <w:rPr>
          <w:rFonts w:cstheme="minorHAnsi"/>
          <w:sz w:val="22"/>
          <w:szCs w:val="22"/>
        </w:rPr>
      </w:pPr>
    </w:p>
    <w:p w14:paraId="103199BB" w14:textId="63E071A2" w:rsidR="00D05FB1" w:rsidRPr="00BA5DAC" w:rsidRDefault="00D05FB1" w:rsidP="00D05FB1">
      <w:pPr>
        <w:jc w:val="both"/>
        <w:rPr>
          <w:rFonts w:cstheme="minorHAnsi"/>
          <w:sz w:val="22"/>
          <w:szCs w:val="22"/>
        </w:rPr>
      </w:pPr>
      <w:r w:rsidRPr="00BA5DAC">
        <w:rPr>
          <w:rFonts w:cstheme="minorHAnsi"/>
          <w:sz w:val="22"/>
          <w:szCs w:val="22"/>
        </w:rPr>
        <w:t>Escape Hunt plc (AIM: ESC), a lead</w:t>
      </w:r>
      <w:r w:rsidR="00226EF3">
        <w:rPr>
          <w:rFonts w:cstheme="minorHAnsi"/>
          <w:sz w:val="22"/>
          <w:szCs w:val="22"/>
        </w:rPr>
        <w:t>ing operator</w:t>
      </w:r>
      <w:r w:rsidRPr="00BA5DAC">
        <w:rPr>
          <w:rFonts w:cstheme="minorHAnsi"/>
          <w:sz w:val="22"/>
          <w:szCs w:val="22"/>
        </w:rPr>
        <w:t xml:space="preserve"> </w:t>
      </w:r>
      <w:r w:rsidR="00904688">
        <w:rPr>
          <w:rFonts w:cstheme="minorHAnsi"/>
          <w:sz w:val="22"/>
          <w:szCs w:val="22"/>
        </w:rPr>
        <w:t xml:space="preserve">of escape rooms </w:t>
      </w:r>
      <w:r w:rsidRPr="00BA5DAC">
        <w:rPr>
          <w:rFonts w:cstheme="minorHAnsi"/>
          <w:sz w:val="22"/>
          <w:szCs w:val="22"/>
        </w:rPr>
        <w:t>in the fast-growing</w:t>
      </w:r>
      <w:r w:rsidR="00904688">
        <w:rPr>
          <w:rFonts w:cstheme="minorHAnsi"/>
          <w:sz w:val="22"/>
          <w:szCs w:val="22"/>
        </w:rPr>
        <w:t xml:space="preserve"> experiential leisure</w:t>
      </w:r>
      <w:r w:rsidRPr="00BA5DAC">
        <w:rPr>
          <w:rFonts w:cstheme="minorHAnsi"/>
          <w:sz w:val="22"/>
          <w:szCs w:val="22"/>
        </w:rPr>
        <w:t xml:space="preserve"> sector, </w:t>
      </w:r>
      <w:r w:rsidR="00A209C3">
        <w:rPr>
          <w:rFonts w:cstheme="minorHAnsi"/>
          <w:sz w:val="22"/>
          <w:szCs w:val="22"/>
        </w:rPr>
        <w:t>has today announced</w:t>
      </w:r>
      <w:r w:rsidR="00904688">
        <w:rPr>
          <w:rFonts w:cstheme="minorHAnsi"/>
          <w:sz w:val="22"/>
          <w:szCs w:val="22"/>
        </w:rPr>
        <w:t xml:space="preserve"> the launch of</w:t>
      </w:r>
      <w:r w:rsidRPr="00BA5DAC">
        <w:rPr>
          <w:rFonts w:cstheme="minorHAnsi"/>
          <w:sz w:val="22"/>
          <w:szCs w:val="22"/>
        </w:rPr>
        <w:t xml:space="preserve"> a brand-new </w:t>
      </w:r>
      <w:r w:rsidR="00253FAA" w:rsidRPr="00BA5DAC">
        <w:rPr>
          <w:rFonts w:cstheme="minorHAnsi"/>
          <w:sz w:val="22"/>
          <w:szCs w:val="22"/>
        </w:rPr>
        <w:t xml:space="preserve">escape room </w:t>
      </w:r>
      <w:r w:rsidR="00253FAA">
        <w:rPr>
          <w:rFonts w:cstheme="minorHAnsi"/>
          <w:sz w:val="22"/>
          <w:szCs w:val="22"/>
        </w:rPr>
        <w:t xml:space="preserve">experience </w:t>
      </w:r>
      <w:r w:rsidRPr="00BA5DAC">
        <w:rPr>
          <w:rFonts w:cstheme="minorHAnsi"/>
          <w:sz w:val="22"/>
          <w:szCs w:val="22"/>
        </w:rPr>
        <w:t xml:space="preserve">with BBC Studios. </w:t>
      </w:r>
    </w:p>
    <w:p w14:paraId="00694224" w14:textId="77777777" w:rsidR="00D05FB1" w:rsidRPr="00BA5DAC" w:rsidRDefault="00D05FB1" w:rsidP="00D05FB1">
      <w:pPr>
        <w:jc w:val="both"/>
        <w:rPr>
          <w:rFonts w:cstheme="minorHAnsi"/>
          <w:sz w:val="22"/>
          <w:szCs w:val="22"/>
        </w:rPr>
      </w:pPr>
    </w:p>
    <w:p w14:paraId="187B46C7" w14:textId="0D4F2EB5" w:rsidR="00D05FB1" w:rsidRPr="00BA5DAC" w:rsidRDefault="00C77650" w:rsidP="00D05FB1">
      <w:pPr>
        <w:jc w:val="both"/>
        <w:rPr>
          <w:rFonts w:cstheme="minorHAnsi"/>
          <w:sz w:val="22"/>
          <w:szCs w:val="22"/>
        </w:rPr>
      </w:pPr>
      <w:r>
        <w:rPr>
          <w:rFonts w:cstheme="minorHAnsi"/>
          <w:sz w:val="22"/>
          <w:szCs w:val="22"/>
        </w:rPr>
        <w:t>A Dalek Awakens will be the</w:t>
      </w:r>
      <w:r w:rsidR="00D05FB1" w:rsidRPr="00BA5DAC">
        <w:rPr>
          <w:rFonts w:cstheme="minorHAnsi"/>
          <w:sz w:val="22"/>
          <w:szCs w:val="22"/>
        </w:rPr>
        <w:t xml:space="preserve"> second Doctor Who game to be launched,</w:t>
      </w:r>
      <w:r w:rsidR="00253FAA">
        <w:rPr>
          <w:rFonts w:cstheme="minorHAnsi"/>
          <w:sz w:val="22"/>
          <w:szCs w:val="22"/>
        </w:rPr>
        <w:t xml:space="preserve"> </w:t>
      </w:r>
      <w:r w:rsidR="00904688">
        <w:rPr>
          <w:rFonts w:cstheme="minorHAnsi"/>
          <w:sz w:val="22"/>
          <w:szCs w:val="22"/>
        </w:rPr>
        <w:t xml:space="preserve">adding to the growing portfolio of proprietary games developed by Escape hunt and </w:t>
      </w:r>
      <w:r w:rsidR="00253FAA">
        <w:rPr>
          <w:rFonts w:cstheme="minorHAnsi"/>
          <w:sz w:val="22"/>
          <w:szCs w:val="22"/>
        </w:rPr>
        <w:t xml:space="preserve">building on </w:t>
      </w:r>
      <w:r w:rsidR="00904688">
        <w:rPr>
          <w:rFonts w:cstheme="minorHAnsi"/>
          <w:sz w:val="22"/>
          <w:szCs w:val="22"/>
        </w:rPr>
        <w:t>the initial Doctor Who game</w:t>
      </w:r>
      <w:r w:rsidR="003E5C3A">
        <w:rPr>
          <w:rFonts w:cstheme="minorHAnsi"/>
          <w:sz w:val="22"/>
          <w:szCs w:val="22"/>
        </w:rPr>
        <w:t xml:space="preserve"> </w:t>
      </w:r>
      <w:r w:rsidR="00253FAA">
        <w:rPr>
          <w:rFonts w:cstheme="minorHAnsi"/>
          <w:sz w:val="22"/>
          <w:szCs w:val="22"/>
        </w:rPr>
        <w:t xml:space="preserve">which was opened </w:t>
      </w:r>
      <w:r w:rsidR="00D05FB1" w:rsidRPr="00BA5DAC">
        <w:rPr>
          <w:rFonts w:cstheme="minorHAnsi"/>
          <w:sz w:val="22"/>
          <w:szCs w:val="22"/>
        </w:rPr>
        <w:t>in December 2018. Th</w:t>
      </w:r>
      <w:r w:rsidR="00904688">
        <w:rPr>
          <w:rFonts w:cstheme="minorHAnsi"/>
          <w:sz w:val="22"/>
          <w:szCs w:val="22"/>
        </w:rPr>
        <w:t>e</w:t>
      </w:r>
      <w:r w:rsidR="00D05FB1" w:rsidRPr="00BA5DAC">
        <w:rPr>
          <w:rFonts w:cstheme="minorHAnsi"/>
          <w:sz w:val="22"/>
          <w:szCs w:val="22"/>
        </w:rPr>
        <w:t xml:space="preserve"> IP content deal with BBC Studios</w:t>
      </w:r>
      <w:r w:rsidR="00904688">
        <w:rPr>
          <w:rFonts w:cstheme="minorHAnsi"/>
          <w:sz w:val="22"/>
          <w:szCs w:val="22"/>
        </w:rPr>
        <w:t xml:space="preserve"> highlights Escape Hunt’s premium appeal and</w:t>
      </w:r>
      <w:r w:rsidR="00D05FB1" w:rsidRPr="00BA5DAC">
        <w:rPr>
          <w:rFonts w:cstheme="minorHAnsi"/>
          <w:sz w:val="22"/>
          <w:szCs w:val="22"/>
        </w:rPr>
        <w:t xml:space="preserve"> helps to further differentiate </w:t>
      </w:r>
      <w:r w:rsidR="00904688">
        <w:rPr>
          <w:rFonts w:cstheme="minorHAnsi"/>
          <w:sz w:val="22"/>
          <w:szCs w:val="22"/>
        </w:rPr>
        <w:t>the business</w:t>
      </w:r>
      <w:r w:rsidR="00D05FB1" w:rsidRPr="00BA5DAC">
        <w:rPr>
          <w:rFonts w:cstheme="minorHAnsi"/>
          <w:sz w:val="22"/>
          <w:szCs w:val="22"/>
        </w:rPr>
        <w:t xml:space="preserve"> from its competitors </w:t>
      </w:r>
      <w:r w:rsidR="00904688">
        <w:rPr>
          <w:rFonts w:cstheme="minorHAnsi"/>
          <w:sz w:val="22"/>
          <w:szCs w:val="22"/>
        </w:rPr>
        <w:t xml:space="preserve">whilst supporting </w:t>
      </w:r>
      <w:r w:rsidR="00D05FB1" w:rsidRPr="00BA5DAC">
        <w:rPr>
          <w:rFonts w:cstheme="minorHAnsi"/>
          <w:sz w:val="22"/>
          <w:szCs w:val="22"/>
        </w:rPr>
        <w:t xml:space="preserve">its strategy of being the premier </w:t>
      </w:r>
      <w:r w:rsidR="00904688">
        <w:rPr>
          <w:rFonts w:cstheme="minorHAnsi"/>
          <w:sz w:val="22"/>
          <w:szCs w:val="22"/>
        </w:rPr>
        <w:t xml:space="preserve">escape room </w:t>
      </w:r>
      <w:r w:rsidR="00D05FB1" w:rsidRPr="00BA5DAC">
        <w:rPr>
          <w:rFonts w:cstheme="minorHAnsi"/>
          <w:sz w:val="22"/>
          <w:szCs w:val="22"/>
        </w:rPr>
        <w:t xml:space="preserve">brand. The </w:t>
      </w:r>
      <w:r w:rsidR="00253FAA">
        <w:rPr>
          <w:rFonts w:cstheme="minorHAnsi"/>
          <w:sz w:val="22"/>
          <w:szCs w:val="22"/>
        </w:rPr>
        <w:t>C</w:t>
      </w:r>
      <w:r w:rsidR="00D05FB1" w:rsidRPr="00BA5DAC">
        <w:rPr>
          <w:rFonts w:cstheme="minorHAnsi"/>
          <w:sz w:val="22"/>
          <w:szCs w:val="22"/>
        </w:rPr>
        <w:t xml:space="preserve">ompany believes that using branded content in its escape rooms </w:t>
      </w:r>
      <w:r w:rsidR="00226EF3">
        <w:rPr>
          <w:rFonts w:cstheme="minorHAnsi"/>
          <w:sz w:val="22"/>
          <w:szCs w:val="22"/>
        </w:rPr>
        <w:t xml:space="preserve">helps drive awareness and </w:t>
      </w:r>
      <w:r w:rsidR="00D05FB1" w:rsidRPr="00BA5DAC">
        <w:rPr>
          <w:rFonts w:cstheme="minorHAnsi"/>
          <w:sz w:val="22"/>
          <w:szCs w:val="22"/>
        </w:rPr>
        <w:t xml:space="preserve">broadens the appeal </w:t>
      </w:r>
      <w:r w:rsidR="00226EF3">
        <w:rPr>
          <w:rFonts w:cstheme="minorHAnsi"/>
          <w:sz w:val="22"/>
          <w:szCs w:val="22"/>
        </w:rPr>
        <w:t xml:space="preserve">of escape games </w:t>
      </w:r>
      <w:r w:rsidR="00904688">
        <w:rPr>
          <w:rFonts w:cstheme="minorHAnsi"/>
          <w:sz w:val="22"/>
          <w:szCs w:val="22"/>
        </w:rPr>
        <w:t>which</w:t>
      </w:r>
      <w:r w:rsidR="00D05FB1" w:rsidRPr="00BA5DAC">
        <w:rPr>
          <w:rFonts w:cstheme="minorHAnsi"/>
          <w:sz w:val="22"/>
          <w:szCs w:val="22"/>
        </w:rPr>
        <w:t xml:space="preserve"> will help to drive footfall and brand awareness.</w:t>
      </w:r>
    </w:p>
    <w:p w14:paraId="62FA80EF" w14:textId="77777777" w:rsidR="00D05FB1" w:rsidRPr="00BA5DAC" w:rsidRDefault="00D05FB1" w:rsidP="00D05FB1">
      <w:pPr>
        <w:jc w:val="both"/>
        <w:rPr>
          <w:rFonts w:cstheme="minorHAnsi"/>
          <w:sz w:val="22"/>
          <w:szCs w:val="22"/>
        </w:rPr>
      </w:pPr>
    </w:p>
    <w:p w14:paraId="51459F62" w14:textId="3619737D" w:rsidR="00D05FB1" w:rsidRPr="00BA5DAC" w:rsidRDefault="00D05FB1" w:rsidP="00D05FB1">
      <w:pPr>
        <w:jc w:val="both"/>
        <w:rPr>
          <w:rFonts w:cstheme="minorHAnsi"/>
          <w:sz w:val="22"/>
          <w:szCs w:val="22"/>
        </w:rPr>
      </w:pPr>
      <w:r w:rsidRPr="00BA5DAC">
        <w:rPr>
          <w:rFonts w:cstheme="minorHAnsi"/>
          <w:sz w:val="22"/>
          <w:szCs w:val="22"/>
        </w:rPr>
        <w:t xml:space="preserve">Escape Hunt has developed a range of industry-leading themed escape rooms across the UK. The newest game, </w:t>
      </w:r>
      <w:r w:rsidRPr="00BA5DAC">
        <w:rPr>
          <w:rFonts w:cstheme="minorHAnsi"/>
          <w:i/>
          <w:iCs/>
          <w:sz w:val="22"/>
          <w:szCs w:val="22"/>
        </w:rPr>
        <w:t>Doctor Who: A Dalek Awakens,</w:t>
      </w:r>
      <w:r w:rsidRPr="00BA5DAC">
        <w:rPr>
          <w:rFonts w:cstheme="minorHAnsi"/>
          <w:sz w:val="22"/>
          <w:szCs w:val="22"/>
        </w:rPr>
        <w:t xml:space="preserve"> </w:t>
      </w:r>
      <w:r w:rsidR="00253FAA">
        <w:rPr>
          <w:rFonts w:cstheme="minorHAnsi"/>
          <w:sz w:val="22"/>
          <w:szCs w:val="22"/>
        </w:rPr>
        <w:t>will be</w:t>
      </w:r>
      <w:r w:rsidRPr="00BA5DAC">
        <w:rPr>
          <w:rFonts w:cstheme="minorHAnsi"/>
          <w:sz w:val="22"/>
          <w:szCs w:val="22"/>
        </w:rPr>
        <w:t xml:space="preserve"> </w:t>
      </w:r>
      <w:r w:rsidR="00253FAA">
        <w:rPr>
          <w:rFonts w:cstheme="minorHAnsi"/>
          <w:sz w:val="22"/>
          <w:szCs w:val="22"/>
        </w:rPr>
        <w:t>available</w:t>
      </w:r>
      <w:r w:rsidRPr="00BA5DAC">
        <w:rPr>
          <w:rFonts w:cstheme="minorHAnsi"/>
          <w:sz w:val="22"/>
          <w:szCs w:val="22"/>
        </w:rPr>
        <w:t xml:space="preserve"> at</w:t>
      </w:r>
      <w:r w:rsidR="00253FAA">
        <w:rPr>
          <w:rFonts w:cstheme="minorHAnsi"/>
          <w:sz w:val="22"/>
          <w:szCs w:val="22"/>
        </w:rPr>
        <w:t xml:space="preserve"> the</w:t>
      </w:r>
      <w:r w:rsidRPr="00BA5DAC">
        <w:rPr>
          <w:rFonts w:cstheme="minorHAnsi"/>
          <w:sz w:val="22"/>
          <w:szCs w:val="22"/>
        </w:rPr>
        <w:t xml:space="preserve"> Escape Hunt Birmingham Resorts World</w:t>
      </w:r>
      <w:r w:rsidR="00253FAA">
        <w:rPr>
          <w:rFonts w:cstheme="minorHAnsi"/>
          <w:sz w:val="22"/>
          <w:szCs w:val="22"/>
        </w:rPr>
        <w:t xml:space="preserve"> and the</w:t>
      </w:r>
      <w:r w:rsidRPr="00BA5DAC">
        <w:rPr>
          <w:rFonts w:cstheme="minorHAnsi"/>
          <w:sz w:val="22"/>
          <w:szCs w:val="22"/>
        </w:rPr>
        <w:t xml:space="preserve"> Reading, Norwich and Basingstoke</w:t>
      </w:r>
      <w:r w:rsidR="00253FAA">
        <w:rPr>
          <w:rFonts w:cstheme="minorHAnsi"/>
          <w:sz w:val="22"/>
          <w:szCs w:val="22"/>
        </w:rPr>
        <w:t xml:space="preserve"> sites</w:t>
      </w:r>
      <w:r w:rsidRPr="00BA5DAC">
        <w:rPr>
          <w:rFonts w:cstheme="minorHAnsi"/>
          <w:sz w:val="22"/>
          <w:szCs w:val="22"/>
        </w:rPr>
        <w:t xml:space="preserve">, with several other venues opening </w:t>
      </w:r>
      <w:r w:rsidR="00226EF3">
        <w:rPr>
          <w:rFonts w:cstheme="minorHAnsi"/>
          <w:sz w:val="22"/>
          <w:szCs w:val="22"/>
        </w:rPr>
        <w:t>in future</w:t>
      </w:r>
      <w:r w:rsidRPr="00BA5DAC">
        <w:rPr>
          <w:rFonts w:cstheme="minorHAnsi"/>
          <w:sz w:val="22"/>
          <w:szCs w:val="22"/>
        </w:rPr>
        <w:t xml:space="preserve">. </w:t>
      </w:r>
    </w:p>
    <w:p w14:paraId="2E280A23" w14:textId="77777777" w:rsidR="00D05FB1" w:rsidRPr="00BA5DAC" w:rsidRDefault="00D05FB1" w:rsidP="00D05FB1">
      <w:pPr>
        <w:jc w:val="both"/>
        <w:rPr>
          <w:rFonts w:cstheme="minorHAnsi"/>
          <w:b/>
          <w:bCs/>
          <w:sz w:val="22"/>
          <w:szCs w:val="22"/>
        </w:rPr>
      </w:pPr>
    </w:p>
    <w:p w14:paraId="461C0108" w14:textId="67CF2447" w:rsidR="00D05FB1" w:rsidRPr="00BA5DAC" w:rsidRDefault="00D05FB1" w:rsidP="00D05FB1">
      <w:pPr>
        <w:jc w:val="both"/>
        <w:rPr>
          <w:rStyle w:val="ab"/>
          <w:rFonts w:cstheme="minorHAnsi"/>
          <w:b/>
          <w:bCs/>
          <w:sz w:val="22"/>
          <w:szCs w:val="22"/>
        </w:rPr>
      </w:pPr>
      <w:r w:rsidRPr="00BA5DAC">
        <w:rPr>
          <w:rStyle w:val="ab"/>
          <w:rFonts w:cstheme="minorHAnsi"/>
          <w:b/>
          <w:bCs/>
          <w:sz w:val="22"/>
          <w:szCs w:val="22"/>
        </w:rPr>
        <w:t>Richard Harpham, Escape Hunt Chief Executive Officer, said:</w:t>
      </w:r>
    </w:p>
    <w:p w14:paraId="10AF9B27" w14:textId="548AB12F" w:rsidR="00D05FB1" w:rsidRPr="00BA5DAC" w:rsidRDefault="00D05FB1" w:rsidP="00D05FB1">
      <w:pPr>
        <w:jc w:val="both"/>
        <w:rPr>
          <w:rStyle w:val="ab"/>
          <w:rFonts w:cstheme="minorHAnsi"/>
          <w:i/>
          <w:iCs/>
          <w:sz w:val="22"/>
          <w:szCs w:val="22"/>
        </w:rPr>
      </w:pPr>
      <w:r w:rsidRPr="00BA5DAC">
        <w:rPr>
          <w:rStyle w:val="ab"/>
          <w:rFonts w:cstheme="minorHAnsi"/>
          <w:sz w:val="22"/>
          <w:szCs w:val="22"/>
        </w:rPr>
        <w:t xml:space="preserve">“We are </w:t>
      </w:r>
      <w:r w:rsidR="00253FAA">
        <w:rPr>
          <w:rStyle w:val="ab"/>
          <w:rFonts w:cstheme="minorHAnsi"/>
          <w:sz w:val="22"/>
          <w:szCs w:val="22"/>
        </w:rPr>
        <w:t xml:space="preserve">delighted </w:t>
      </w:r>
      <w:r w:rsidRPr="00BA5DAC">
        <w:rPr>
          <w:rStyle w:val="ab"/>
          <w:rFonts w:cstheme="minorHAnsi"/>
          <w:sz w:val="22"/>
          <w:szCs w:val="22"/>
        </w:rPr>
        <w:t xml:space="preserve">to be creating a second game, </w:t>
      </w:r>
      <w:r w:rsidRPr="00BA5DAC">
        <w:rPr>
          <w:rFonts w:cstheme="minorHAnsi"/>
          <w:i/>
          <w:iCs/>
          <w:sz w:val="22"/>
          <w:szCs w:val="22"/>
        </w:rPr>
        <w:t>Doctor Who: A Dalek Awakens</w:t>
      </w:r>
      <w:r w:rsidRPr="00BA5DAC">
        <w:rPr>
          <w:rStyle w:val="ab"/>
          <w:rFonts w:cstheme="minorHAnsi"/>
          <w:sz w:val="22"/>
          <w:szCs w:val="22"/>
        </w:rPr>
        <w:t xml:space="preserve">, with BBC Studios </w:t>
      </w:r>
      <w:r w:rsidR="00226EF3">
        <w:rPr>
          <w:rStyle w:val="ab"/>
          <w:rFonts w:cstheme="minorHAnsi"/>
          <w:sz w:val="22"/>
          <w:szCs w:val="22"/>
        </w:rPr>
        <w:t xml:space="preserve">which adds to our growing portfolio of proprietary games and builds on growing interest from </w:t>
      </w:r>
      <w:r w:rsidRPr="00BA5DAC">
        <w:rPr>
          <w:rStyle w:val="ab"/>
          <w:rFonts w:cstheme="minorHAnsi"/>
          <w:sz w:val="22"/>
          <w:szCs w:val="22"/>
        </w:rPr>
        <w:t xml:space="preserve">our </w:t>
      </w:r>
      <w:r w:rsidR="00226EF3">
        <w:rPr>
          <w:rStyle w:val="ab"/>
          <w:rFonts w:cstheme="minorHAnsi"/>
          <w:sz w:val="22"/>
          <w:szCs w:val="22"/>
        </w:rPr>
        <w:t xml:space="preserve">initial </w:t>
      </w:r>
      <w:r w:rsidRPr="00BA5DAC">
        <w:rPr>
          <w:rStyle w:val="ab"/>
          <w:rFonts w:cstheme="minorHAnsi"/>
          <w:sz w:val="22"/>
          <w:szCs w:val="22"/>
        </w:rPr>
        <w:t xml:space="preserve">game with </w:t>
      </w:r>
      <w:r w:rsidR="00226EF3">
        <w:rPr>
          <w:rStyle w:val="ab"/>
          <w:rFonts w:cstheme="minorHAnsi"/>
          <w:sz w:val="22"/>
          <w:szCs w:val="22"/>
        </w:rPr>
        <w:t>BBC Studios</w:t>
      </w:r>
      <w:r w:rsidRPr="00BA5DAC">
        <w:rPr>
          <w:rStyle w:val="ab"/>
          <w:rFonts w:cstheme="minorHAnsi"/>
          <w:sz w:val="22"/>
          <w:szCs w:val="22"/>
        </w:rPr>
        <w:t xml:space="preserve">, </w:t>
      </w:r>
      <w:r w:rsidRPr="00BA5DAC">
        <w:rPr>
          <w:rStyle w:val="ab"/>
          <w:rFonts w:cstheme="minorHAnsi"/>
          <w:i/>
          <w:iCs/>
          <w:sz w:val="22"/>
          <w:szCs w:val="22"/>
        </w:rPr>
        <w:t>Doctor Who - The Live Escape Game.</w:t>
      </w:r>
    </w:p>
    <w:p w14:paraId="452C63EE" w14:textId="7ED16939" w:rsidR="00D05FB1" w:rsidRPr="00BA5DAC" w:rsidRDefault="00D05FB1" w:rsidP="00D05FB1">
      <w:pPr>
        <w:jc w:val="both"/>
        <w:rPr>
          <w:rStyle w:val="ab"/>
          <w:rFonts w:cstheme="minorHAnsi"/>
          <w:sz w:val="22"/>
          <w:szCs w:val="22"/>
        </w:rPr>
      </w:pPr>
    </w:p>
    <w:p w14:paraId="5E4284C3" w14:textId="31BF90B9" w:rsidR="008C10D1" w:rsidRPr="00BA5DAC" w:rsidRDefault="008C10D1" w:rsidP="00D05FB1">
      <w:pPr>
        <w:jc w:val="both"/>
        <w:rPr>
          <w:rStyle w:val="aa"/>
          <w:rFonts w:cstheme="minorHAnsi"/>
          <w:sz w:val="22"/>
          <w:szCs w:val="22"/>
          <w:shd w:val="clear" w:color="auto" w:fill="FFFFFF"/>
        </w:rPr>
      </w:pPr>
      <w:r w:rsidRPr="00BA5DAC">
        <w:rPr>
          <w:rStyle w:val="ab"/>
          <w:rFonts w:cstheme="minorHAnsi"/>
          <w:sz w:val="22"/>
          <w:szCs w:val="22"/>
        </w:rPr>
        <w:t>“</w:t>
      </w:r>
      <w:r w:rsidRPr="00BA5DAC">
        <w:rPr>
          <w:rStyle w:val="aa"/>
          <w:rFonts w:cstheme="minorHAnsi"/>
          <w:sz w:val="22"/>
          <w:szCs w:val="22"/>
          <w:shd w:val="clear" w:color="auto" w:fill="FFFFFF"/>
        </w:rPr>
        <w:t>Doctor Who has a loyal and dedicated fanbase</w:t>
      </w:r>
      <w:r w:rsidR="00BA5DAC" w:rsidRPr="00BA5DAC">
        <w:rPr>
          <w:rStyle w:val="aa"/>
          <w:rFonts w:cstheme="minorHAnsi"/>
          <w:sz w:val="22"/>
          <w:szCs w:val="22"/>
          <w:shd w:val="clear" w:color="auto" w:fill="FFFFFF"/>
        </w:rPr>
        <w:t xml:space="preserve"> which we have seen from the success of our first game</w:t>
      </w:r>
      <w:r w:rsidR="00F70597">
        <w:rPr>
          <w:rStyle w:val="aa"/>
          <w:rFonts w:cstheme="minorHAnsi"/>
          <w:sz w:val="22"/>
          <w:szCs w:val="22"/>
          <w:shd w:val="clear" w:color="auto" w:fill="FFFFFF"/>
        </w:rPr>
        <w:t>,</w:t>
      </w:r>
      <w:r w:rsidR="00BA5DAC" w:rsidRPr="00BA5DAC">
        <w:rPr>
          <w:rStyle w:val="aa"/>
          <w:rFonts w:cstheme="minorHAnsi"/>
          <w:sz w:val="22"/>
          <w:szCs w:val="22"/>
          <w:shd w:val="clear" w:color="auto" w:fill="FFFFFF"/>
        </w:rPr>
        <w:t xml:space="preserve"> so to be able to bring </w:t>
      </w:r>
      <w:r w:rsidR="00F70597">
        <w:rPr>
          <w:rStyle w:val="aa"/>
          <w:rFonts w:cstheme="minorHAnsi"/>
          <w:sz w:val="22"/>
          <w:szCs w:val="22"/>
          <w:shd w:val="clear" w:color="auto" w:fill="FFFFFF"/>
        </w:rPr>
        <w:t xml:space="preserve">some </w:t>
      </w:r>
      <w:r w:rsidR="00BA5DAC" w:rsidRPr="00BA5DAC">
        <w:rPr>
          <w:rStyle w:val="aa"/>
          <w:rFonts w:cstheme="minorHAnsi"/>
          <w:sz w:val="22"/>
          <w:szCs w:val="22"/>
          <w:shd w:val="clear" w:color="auto" w:fill="FFFFFF"/>
        </w:rPr>
        <w:t xml:space="preserve">variety to the public with a brand new and </w:t>
      </w:r>
      <w:r w:rsidR="00F70597">
        <w:rPr>
          <w:rStyle w:val="aa"/>
          <w:rFonts w:cstheme="minorHAnsi"/>
          <w:sz w:val="22"/>
          <w:szCs w:val="22"/>
          <w:shd w:val="clear" w:color="auto" w:fill="FFFFFF"/>
        </w:rPr>
        <w:t>innovative</w:t>
      </w:r>
      <w:r w:rsidR="00BA5DAC" w:rsidRPr="00BA5DAC">
        <w:rPr>
          <w:rStyle w:val="aa"/>
          <w:rFonts w:cstheme="minorHAnsi"/>
          <w:sz w:val="22"/>
          <w:szCs w:val="22"/>
          <w:shd w:val="clear" w:color="auto" w:fill="FFFFFF"/>
        </w:rPr>
        <w:t xml:space="preserve"> game centred around the iconic Dalek is an exciting prospect for Escape Hunt. </w:t>
      </w:r>
      <w:r w:rsidRPr="00BA5DAC">
        <w:rPr>
          <w:rStyle w:val="aa"/>
          <w:rFonts w:cstheme="minorHAnsi"/>
          <w:sz w:val="22"/>
          <w:szCs w:val="22"/>
          <w:shd w:val="clear" w:color="auto" w:fill="FFFFFF"/>
        </w:rPr>
        <w:t xml:space="preserve"> </w:t>
      </w:r>
    </w:p>
    <w:p w14:paraId="5497B28D" w14:textId="77777777" w:rsidR="008C10D1" w:rsidRPr="00BA5DAC" w:rsidRDefault="008C10D1" w:rsidP="00D05FB1">
      <w:pPr>
        <w:jc w:val="both"/>
        <w:rPr>
          <w:rStyle w:val="aa"/>
          <w:rFonts w:cstheme="minorHAnsi"/>
          <w:sz w:val="22"/>
          <w:szCs w:val="22"/>
          <w:shd w:val="clear" w:color="auto" w:fill="FFFFFF"/>
        </w:rPr>
      </w:pPr>
    </w:p>
    <w:p w14:paraId="2A610739" w14:textId="62518E80" w:rsidR="00D05FB1" w:rsidRPr="00BA5DAC" w:rsidRDefault="008C10D1" w:rsidP="00D05FB1">
      <w:pPr>
        <w:jc w:val="both"/>
        <w:rPr>
          <w:rFonts w:cstheme="minorHAnsi"/>
          <w:sz w:val="22"/>
          <w:szCs w:val="22"/>
          <w:shd w:val="clear" w:color="auto" w:fill="FFFFFF"/>
        </w:rPr>
      </w:pPr>
      <w:r w:rsidRPr="00BA5DAC">
        <w:rPr>
          <w:rStyle w:val="aa"/>
          <w:rFonts w:cstheme="minorHAnsi"/>
          <w:sz w:val="22"/>
          <w:szCs w:val="22"/>
          <w:shd w:val="clear" w:color="auto" w:fill="FFFFFF"/>
        </w:rPr>
        <w:t xml:space="preserve">“We look forward to bringing the </w:t>
      </w:r>
      <w:r w:rsidR="00BA5DAC" w:rsidRPr="00BA5DAC">
        <w:rPr>
          <w:rStyle w:val="aa"/>
          <w:rFonts w:cstheme="minorHAnsi"/>
          <w:sz w:val="22"/>
          <w:szCs w:val="22"/>
          <w:shd w:val="clear" w:color="auto" w:fill="FFFFFF"/>
        </w:rPr>
        <w:t xml:space="preserve">new game </w:t>
      </w:r>
      <w:r w:rsidRPr="00BA5DAC">
        <w:rPr>
          <w:rStyle w:val="aa"/>
          <w:rFonts w:cstheme="minorHAnsi"/>
          <w:sz w:val="22"/>
          <w:szCs w:val="22"/>
          <w:shd w:val="clear" w:color="auto" w:fill="FFFFFF"/>
        </w:rPr>
        <w:t>to life at Escape Hunt venues across the UK.”</w:t>
      </w:r>
    </w:p>
    <w:p w14:paraId="3C52CAFC" w14:textId="77777777" w:rsidR="00D05FB1" w:rsidRPr="00BA5DAC" w:rsidRDefault="00D05FB1" w:rsidP="00D05FB1">
      <w:pPr>
        <w:jc w:val="both"/>
        <w:rPr>
          <w:rFonts w:eastAsiaTheme="minorEastAsia" w:cstheme="minorHAnsi"/>
          <w:sz w:val="22"/>
          <w:szCs w:val="22"/>
        </w:rPr>
      </w:pPr>
    </w:p>
    <w:p w14:paraId="7CB16D33" w14:textId="3DB744A0" w:rsidR="00253FAA" w:rsidRDefault="00253FAA" w:rsidP="00D05FB1">
      <w:pPr>
        <w:jc w:val="both"/>
        <w:rPr>
          <w:rFonts w:eastAsiaTheme="minorEastAsia" w:cstheme="minorHAnsi"/>
          <w:sz w:val="22"/>
          <w:szCs w:val="22"/>
        </w:rPr>
      </w:pPr>
      <w:r>
        <w:rPr>
          <w:rFonts w:eastAsiaTheme="minorEastAsia" w:cstheme="minorHAnsi"/>
          <w:sz w:val="22"/>
          <w:szCs w:val="22"/>
        </w:rPr>
        <w:t>T</w:t>
      </w:r>
      <w:r w:rsidR="00D05FB1" w:rsidRPr="00BA5DAC">
        <w:rPr>
          <w:rFonts w:eastAsiaTheme="minorEastAsia" w:cstheme="minorHAnsi"/>
          <w:sz w:val="22"/>
          <w:szCs w:val="22"/>
        </w:rPr>
        <w:t xml:space="preserve">ickets for </w:t>
      </w:r>
      <w:r w:rsidR="00D05FB1" w:rsidRPr="00253FAA">
        <w:rPr>
          <w:rFonts w:eastAsiaTheme="minorEastAsia" w:cstheme="minorHAnsi"/>
          <w:i/>
          <w:iCs/>
          <w:sz w:val="22"/>
          <w:szCs w:val="22"/>
        </w:rPr>
        <w:t>Doctor Who: A Dalek Awakens</w:t>
      </w:r>
      <w:r w:rsidR="00D05FB1" w:rsidRPr="00BA5DAC">
        <w:rPr>
          <w:rFonts w:eastAsiaTheme="minorEastAsia" w:cstheme="minorHAnsi"/>
          <w:sz w:val="22"/>
          <w:szCs w:val="22"/>
        </w:rPr>
        <w:t xml:space="preserve"> are on sale now and are bookable via</w:t>
      </w:r>
      <w:r>
        <w:rPr>
          <w:rFonts w:eastAsiaTheme="minorEastAsia" w:cstheme="minorHAnsi"/>
          <w:sz w:val="22"/>
          <w:szCs w:val="22"/>
        </w:rPr>
        <w:t>:</w:t>
      </w:r>
    </w:p>
    <w:p w14:paraId="1D817746" w14:textId="30373D02" w:rsidR="0049413F" w:rsidRDefault="0011735D" w:rsidP="00D05FB1">
      <w:pPr>
        <w:jc w:val="both"/>
        <w:rPr>
          <w:rFonts w:eastAsiaTheme="minorEastAsia" w:cstheme="minorHAnsi"/>
          <w:sz w:val="22"/>
          <w:szCs w:val="22"/>
        </w:rPr>
      </w:pPr>
      <w:hyperlink r:id="rId4" w:history="1">
        <w:r w:rsidR="00D05FB1" w:rsidRPr="00BA5DAC">
          <w:rPr>
            <w:rStyle w:val="Hyperlink"/>
            <w:rFonts w:asciiTheme="minorHAnsi" w:eastAsiaTheme="minorEastAsia" w:hAnsiTheme="minorHAnsi" w:cstheme="minorHAnsi"/>
            <w:b/>
            <w:bCs/>
            <w:color w:val="auto"/>
            <w:sz w:val="22"/>
            <w:szCs w:val="22"/>
          </w:rPr>
          <w:t>https://escapehunt.com/DoctorWho</w:t>
        </w:r>
      </w:hyperlink>
      <w:r w:rsidR="00D05FB1" w:rsidRPr="00BA5DAC">
        <w:rPr>
          <w:rFonts w:eastAsiaTheme="minorEastAsia" w:cstheme="minorHAnsi"/>
          <w:sz w:val="22"/>
          <w:szCs w:val="22"/>
        </w:rPr>
        <w:t xml:space="preserve"> </w:t>
      </w:r>
    </w:p>
    <w:p w14:paraId="32169E50" w14:textId="52EEA65E" w:rsidR="0049413F" w:rsidRDefault="0049413F" w:rsidP="001F485B">
      <w:pPr>
        <w:rPr>
          <w:rFonts w:eastAsiaTheme="minorEastAsia" w:cstheme="minorHAnsi"/>
          <w:b/>
          <w:bCs/>
          <w:sz w:val="22"/>
          <w:szCs w:val="22"/>
          <w:u w:val="single"/>
        </w:rPr>
      </w:pPr>
    </w:p>
    <w:p w14:paraId="709F53AE" w14:textId="2B5A3146" w:rsidR="00ED2DDD" w:rsidRPr="00BA5DAC" w:rsidRDefault="00D05FB1" w:rsidP="00D05FB1">
      <w:pPr>
        <w:jc w:val="both"/>
        <w:rPr>
          <w:rFonts w:cstheme="minorHAnsi"/>
          <w:sz w:val="22"/>
          <w:szCs w:val="22"/>
        </w:rPr>
      </w:pPr>
      <w:r w:rsidRPr="00BA5DAC">
        <w:rPr>
          <w:rStyle w:val="ab"/>
          <w:rFonts w:cstheme="minorHAnsi"/>
          <w:sz w:val="22"/>
          <w:szCs w:val="22"/>
        </w:rPr>
        <w:t> </w:t>
      </w:r>
    </w:p>
    <w:tbl>
      <w:tblPr>
        <w:tblW w:w="8708" w:type="dxa"/>
        <w:tblInd w:w="-216" w:type="dxa"/>
        <w:tblCellMar>
          <w:left w:w="0" w:type="dxa"/>
          <w:right w:w="0" w:type="dxa"/>
        </w:tblCellMar>
        <w:tblLook w:val="04A0" w:firstRow="1" w:lastRow="0" w:firstColumn="1" w:lastColumn="0" w:noHBand="0" w:noVBand="1"/>
      </w:tblPr>
      <w:tblGrid>
        <w:gridCol w:w="6348"/>
        <w:gridCol w:w="2360"/>
      </w:tblGrid>
      <w:tr w:rsidR="00ED2DDD" w:rsidRPr="00BA5DAC" w14:paraId="656A86A9" w14:textId="77777777" w:rsidTr="00ED2DDD">
        <w:trPr>
          <w:trHeight w:val="436"/>
        </w:trPr>
        <w:tc>
          <w:tcPr>
            <w:tcW w:w="6348" w:type="dxa"/>
            <w:tcMar>
              <w:top w:w="0" w:type="dxa"/>
              <w:left w:w="108" w:type="dxa"/>
              <w:bottom w:w="0" w:type="dxa"/>
              <w:right w:w="108" w:type="dxa"/>
            </w:tcMar>
            <w:hideMark/>
          </w:tcPr>
          <w:p w14:paraId="20A22010" w14:textId="77777777" w:rsidR="00ED2DDD" w:rsidRPr="00BA5DAC" w:rsidRDefault="00ED2DDD" w:rsidP="00ED2DDD">
            <w:pPr>
              <w:pStyle w:val="NoSpacing"/>
              <w:rPr>
                <w:rFonts w:cstheme="minorHAnsi"/>
                <w:b/>
                <w:bCs/>
                <w:sz w:val="22"/>
                <w:szCs w:val="22"/>
                <w:lang w:eastAsia="en-GB"/>
              </w:rPr>
            </w:pPr>
            <w:r w:rsidRPr="00BA5DAC">
              <w:rPr>
                <w:rFonts w:cstheme="minorHAnsi"/>
                <w:b/>
                <w:bCs/>
                <w:sz w:val="22"/>
                <w:szCs w:val="22"/>
                <w:lang w:eastAsia="en-GB"/>
              </w:rPr>
              <w:t>Enquiries</w:t>
            </w:r>
          </w:p>
          <w:p w14:paraId="06B4C6A1"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 </w:t>
            </w:r>
          </w:p>
        </w:tc>
        <w:tc>
          <w:tcPr>
            <w:tcW w:w="2360" w:type="dxa"/>
            <w:tcMar>
              <w:top w:w="0" w:type="dxa"/>
              <w:left w:w="108" w:type="dxa"/>
              <w:bottom w:w="0" w:type="dxa"/>
              <w:right w:w="108" w:type="dxa"/>
            </w:tcMar>
            <w:hideMark/>
          </w:tcPr>
          <w:p w14:paraId="6034D209" w14:textId="77777777" w:rsidR="00ED2DDD" w:rsidRPr="00BA5DAC" w:rsidRDefault="00ED2DDD" w:rsidP="00ED2DDD">
            <w:pPr>
              <w:pStyle w:val="NoSpacing"/>
              <w:rPr>
                <w:rFonts w:cstheme="minorHAnsi"/>
                <w:sz w:val="22"/>
                <w:szCs w:val="22"/>
                <w:lang w:eastAsia="en-GB"/>
              </w:rPr>
            </w:pPr>
          </w:p>
        </w:tc>
      </w:tr>
      <w:tr w:rsidR="00ED2DDD" w:rsidRPr="00BA5DAC" w14:paraId="72211479" w14:textId="77777777" w:rsidTr="00ED2DDD">
        <w:trPr>
          <w:trHeight w:val="890"/>
        </w:trPr>
        <w:tc>
          <w:tcPr>
            <w:tcW w:w="6348" w:type="dxa"/>
            <w:tcMar>
              <w:top w:w="0" w:type="dxa"/>
              <w:left w:w="108" w:type="dxa"/>
              <w:bottom w:w="0" w:type="dxa"/>
              <w:right w:w="108" w:type="dxa"/>
            </w:tcMar>
            <w:hideMark/>
          </w:tcPr>
          <w:p w14:paraId="42BCEC64" w14:textId="77777777" w:rsidR="00ED2DDD" w:rsidRPr="00BA5DAC" w:rsidRDefault="00ED2DDD" w:rsidP="00ED2DDD">
            <w:pPr>
              <w:pStyle w:val="NoSpacing"/>
              <w:rPr>
                <w:rFonts w:cstheme="minorHAnsi"/>
                <w:b/>
                <w:bCs/>
                <w:sz w:val="22"/>
                <w:szCs w:val="22"/>
                <w:lang w:eastAsia="en-GB"/>
              </w:rPr>
            </w:pPr>
            <w:r w:rsidRPr="00BA5DAC">
              <w:rPr>
                <w:rFonts w:cstheme="minorHAnsi"/>
                <w:b/>
                <w:bCs/>
                <w:sz w:val="22"/>
                <w:szCs w:val="22"/>
                <w:lang w:eastAsia="en-GB"/>
              </w:rPr>
              <w:t>Escape Hunt plc</w:t>
            </w:r>
          </w:p>
          <w:p w14:paraId="64C5A0DA"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Richard Harpham (Chief Executive Officer) </w:t>
            </w:r>
          </w:p>
          <w:p w14:paraId="0CB8B3F3"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Graham Bird (Chief Financial Officer)</w:t>
            </w:r>
          </w:p>
          <w:p w14:paraId="24DC2235"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Kam Bansil (Investor Relations)</w:t>
            </w:r>
          </w:p>
          <w:p w14:paraId="2C19162F"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                                                           </w:t>
            </w:r>
          </w:p>
        </w:tc>
        <w:tc>
          <w:tcPr>
            <w:tcW w:w="2360" w:type="dxa"/>
            <w:tcMar>
              <w:top w:w="0" w:type="dxa"/>
              <w:left w:w="108" w:type="dxa"/>
              <w:bottom w:w="0" w:type="dxa"/>
              <w:right w:w="108" w:type="dxa"/>
            </w:tcMar>
            <w:hideMark/>
          </w:tcPr>
          <w:p w14:paraId="5974D520"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+44 (0) 20 7846 3322</w:t>
            </w:r>
          </w:p>
        </w:tc>
      </w:tr>
      <w:tr w:rsidR="00ED2DDD" w:rsidRPr="00BA5DAC" w14:paraId="4835DE52" w14:textId="77777777" w:rsidTr="00ED2DDD">
        <w:trPr>
          <w:trHeight w:val="1037"/>
        </w:trPr>
        <w:tc>
          <w:tcPr>
            <w:tcW w:w="6348" w:type="dxa"/>
            <w:tcMar>
              <w:top w:w="0" w:type="dxa"/>
              <w:left w:w="108" w:type="dxa"/>
              <w:bottom w:w="0" w:type="dxa"/>
              <w:right w:w="108" w:type="dxa"/>
            </w:tcMar>
            <w:hideMark/>
          </w:tcPr>
          <w:p w14:paraId="7A1B5CB7" w14:textId="77777777" w:rsidR="00ED2DDD" w:rsidRPr="00BA5DAC" w:rsidRDefault="00ED2DDD" w:rsidP="00ED2DDD">
            <w:pPr>
              <w:pStyle w:val="NoSpacing"/>
              <w:rPr>
                <w:rFonts w:cstheme="minorHAnsi"/>
                <w:b/>
                <w:bCs/>
                <w:sz w:val="22"/>
                <w:szCs w:val="22"/>
                <w:lang w:eastAsia="en-GB"/>
              </w:rPr>
            </w:pPr>
            <w:r w:rsidRPr="00BA5DAC">
              <w:rPr>
                <w:rFonts w:cstheme="minorHAnsi"/>
                <w:b/>
                <w:bCs/>
                <w:sz w:val="22"/>
                <w:szCs w:val="22"/>
                <w:lang w:eastAsia="en-GB"/>
              </w:rPr>
              <w:t>Shore Capital - NOMAD and Joint Broker</w:t>
            </w:r>
          </w:p>
          <w:p w14:paraId="06C0D4F1"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Tom Griffiths, David Coaten (Corporate Finance)</w:t>
            </w:r>
          </w:p>
          <w:p w14:paraId="0F0B129E" w14:textId="2F541F62"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Fiona Conroy (Corporate Broking)</w:t>
            </w:r>
            <w:r w:rsidRPr="00BA5DAC">
              <w:rPr>
                <w:rFonts w:cstheme="minorHAnsi"/>
                <w:sz w:val="22"/>
                <w:szCs w:val="22"/>
                <w:lang w:eastAsia="en-GB"/>
              </w:rPr>
              <w:br/>
            </w:r>
          </w:p>
        </w:tc>
        <w:tc>
          <w:tcPr>
            <w:tcW w:w="2360" w:type="dxa"/>
            <w:tcMar>
              <w:top w:w="0" w:type="dxa"/>
              <w:left w:w="108" w:type="dxa"/>
              <w:bottom w:w="0" w:type="dxa"/>
              <w:right w:w="108" w:type="dxa"/>
            </w:tcMar>
            <w:hideMark/>
          </w:tcPr>
          <w:p w14:paraId="36D5EEC5"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+44 (0) 20 7601 6128</w:t>
            </w:r>
          </w:p>
        </w:tc>
      </w:tr>
      <w:tr w:rsidR="00ED2DDD" w:rsidRPr="00BA5DAC" w14:paraId="238208A9" w14:textId="77777777" w:rsidTr="00ED2DDD">
        <w:trPr>
          <w:trHeight w:val="1037"/>
        </w:trPr>
        <w:tc>
          <w:tcPr>
            <w:tcW w:w="6348" w:type="dxa"/>
            <w:tcMar>
              <w:top w:w="0" w:type="dxa"/>
              <w:left w:w="108" w:type="dxa"/>
              <w:bottom w:w="0" w:type="dxa"/>
              <w:right w:w="108" w:type="dxa"/>
            </w:tcMar>
            <w:hideMark/>
          </w:tcPr>
          <w:p w14:paraId="559ED910" w14:textId="77777777" w:rsidR="00ED2DDD" w:rsidRPr="00BA5DAC" w:rsidRDefault="00ED2DDD" w:rsidP="00ED2DDD">
            <w:pPr>
              <w:pStyle w:val="NoSpacing"/>
              <w:rPr>
                <w:rFonts w:cstheme="minorHAnsi"/>
                <w:b/>
                <w:bCs/>
                <w:sz w:val="22"/>
                <w:szCs w:val="22"/>
                <w:lang w:eastAsia="en-GB"/>
              </w:rPr>
            </w:pPr>
            <w:r w:rsidRPr="00BA5DAC">
              <w:rPr>
                <w:rFonts w:cstheme="minorHAnsi"/>
                <w:b/>
                <w:bCs/>
                <w:sz w:val="22"/>
                <w:szCs w:val="22"/>
                <w:lang w:eastAsia="en-GB"/>
              </w:rPr>
              <w:lastRenderedPageBreak/>
              <w:t>Peel Hunt LLP - Joint Broker</w:t>
            </w:r>
          </w:p>
          <w:p w14:paraId="49FA1C85"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George Sellar</w:t>
            </w:r>
          </w:p>
          <w:p w14:paraId="1B24EEC3"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Guy Pengelley</w:t>
            </w:r>
          </w:p>
          <w:p w14:paraId="72E87D83"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                                                                                                         </w:t>
            </w:r>
          </w:p>
        </w:tc>
        <w:tc>
          <w:tcPr>
            <w:tcW w:w="2360" w:type="dxa"/>
            <w:tcMar>
              <w:top w:w="0" w:type="dxa"/>
              <w:left w:w="108" w:type="dxa"/>
              <w:bottom w:w="0" w:type="dxa"/>
              <w:right w:w="108" w:type="dxa"/>
            </w:tcMar>
            <w:hideMark/>
          </w:tcPr>
          <w:p w14:paraId="5C240027"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+44 (0) 20 7418 8900</w:t>
            </w:r>
          </w:p>
          <w:p w14:paraId="6C26B1DB"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 </w:t>
            </w:r>
          </w:p>
        </w:tc>
      </w:tr>
      <w:tr w:rsidR="00ED2DDD" w:rsidRPr="00BA5DAC" w14:paraId="0BD6EC4B" w14:textId="77777777" w:rsidTr="00ED2DDD">
        <w:trPr>
          <w:trHeight w:val="1028"/>
        </w:trPr>
        <w:tc>
          <w:tcPr>
            <w:tcW w:w="6348" w:type="dxa"/>
            <w:tcMar>
              <w:top w:w="0" w:type="dxa"/>
              <w:left w:w="108" w:type="dxa"/>
              <w:bottom w:w="0" w:type="dxa"/>
              <w:right w:w="108" w:type="dxa"/>
            </w:tcMar>
            <w:hideMark/>
          </w:tcPr>
          <w:p w14:paraId="4E92F6AA" w14:textId="77777777" w:rsidR="00ED2DDD" w:rsidRPr="00BA5DAC" w:rsidRDefault="00ED2DDD" w:rsidP="00ED2DDD">
            <w:pPr>
              <w:pStyle w:val="NoSpacing"/>
              <w:rPr>
                <w:rFonts w:cstheme="minorHAnsi"/>
                <w:b/>
                <w:bCs/>
                <w:sz w:val="22"/>
                <w:szCs w:val="22"/>
                <w:lang w:eastAsia="en-GB"/>
              </w:rPr>
            </w:pPr>
            <w:r w:rsidRPr="00BA5DAC">
              <w:rPr>
                <w:rFonts w:cstheme="minorHAnsi"/>
                <w:b/>
                <w:bCs/>
                <w:sz w:val="22"/>
                <w:szCs w:val="22"/>
                <w:lang w:eastAsia="en-GB"/>
              </w:rPr>
              <w:t>IFC Advisory - Financial PR</w:t>
            </w:r>
          </w:p>
          <w:p w14:paraId="770DA53B"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Graham Herring</w:t>
            </w:r>
          </w:p>
          <w:p w14:paraId="6188C197"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Tim Metcalfe</w:t>
            </w:r>
          </w:p>
          <w:p w14:paraId="5677B31E"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Florence Chandler</w:t>
            </w:r>
          </w:p>
        </w:tc>
        <w:tc>
          <w:tcPr>
            <w:tcW w:w="2360" w:type="dxa"/>
            <w:tcMar>
              <w:top w:w="0" w:type="dxa"/>
              <w:left w:w="108" w:type="dxa"/>
              <w:bottom w:w="0" w:type="dxa"/>
              <w:right w:w="108" w:type="dxa"/>
            </w:tcMar>
            <w:hideMark/>
          </w:tcPr>
          <w:p w14:paraId="491F6A01"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+44 (0) 20 3934 6630</w:t>
            </w:r>
          </w:p>
          <w:p w14:paraId="5532759D" w14:textId="77777777" w:rsidR="00ED2DDD" w:rsidRPr="00BA5DAC" w:rsidRDefault="00ED2DDD" w:rsidP="00ED2DDD">
            <w:pPr>
              <w:pStyle w:val="NoSpacing"/>
              <w:rPr>
                <w:rFonts w:cstheme="minorHAnsi"/>
                <w:sz w:val="22"/>
                <w:szCs w:val="22"/>
                <w:lang w:eastAsia="en-GB"/>
              </w:rPr>
            </w:pPr>
            <w:r w:rsidRPr="00BA5DAC">
              <w:rPr>
                <w:rFonts w:cstheme="minorHAnsi"/>
                <w:sz w:val="22"/>
                <w:szCs w:val="22"/>
                <w:lang w:eastAsia="en-GB"/>
              </w:rPr>
              <w:t> </w:t>
            </w:r>
          </w:p>
        </w:tc>
      </w:tr>
    </w:tbl>
    <w:p w14:paraId="4F33AE12" w14:textId="77777777" w:rsidR="00ED2DDD" w:rsidRPr="00BA5DAC" w:rsidRDefault="00ED2DDD" w:rsidP="00ED2DDD">
      <w:pPr>
        <w:spacing w:after="100" w:afterAutospacing="1" w:line="233" w:lineRule="atLeast"/>
        <w:rPr>
          <w:rFonts w:eastAsia="Times New Roman" w:cstheme="minorHAnsi"/>
          <w:sz w:val="22"/>
          <w:szCs w:val="22"/>
          <w:lang w:eastAsia="en-GB"/>
        </w:rPr>
      </w:pPr>
      <w:r w:rsidRPr="00BA5DAC">
        <w:rPr>
          <w:rFonts w:eastAsia="Times New Roman" w:cstheme="minorHAnsi"/>
          <w:sz w:val="22"/>
          <w:szCs w:val="22"/>
          <w:lang w:eastAsia="en-GB"/>
        </w:rPr>
        <w:t> </w:t>
      </w:r>
    </w:p>
    <w:p w14:paraId="0CA9C48E" w14:textId="77777777" w:rsidR="00ED2DDD" w:rsidRPr="00BA5DAC" w:rsidRDefault="00ED2DDD" w:rsidP="00ED2DDD">
      <w:pPr>
        <w:spacing w:after="100" w:afterAutospacing="1" w:line="233" w:lineRule="atLeast"/>
        <w:jc w:val="both"/>
        <w:rPr>
          <w:rFonts w:eastAsia="Times New Roman" w:cstheme="minorHAnsi"/>
          <w:b/>
          <w:bCs/>
          <w:sz w:val="22"/>
          <w:szCs w:val="22"/>
          <w:lang w:eastAsia="en-GB"/>
        </w:rPr>
      </w:pPr>
      <w:r w:rsidRPr="00BA5DAC">
        <w:rPr>
          <w:rFonts w:eastAsia="Times New Roman" w:cstheme="minorHAnsi"/>
          <w:b/>
          <w:bCs/>
          <w:sz w:val="22"/>
          <w:szCs w:val="22"/>
          <w:lang w:eastAsia="en-GB"/>
        </w:rPr>
        <w:t>About Escape Hunt plc</w:t>
      </w:r>
    </w:p>
    <w:p w14:paraId="67E63128" w14:textId="77777777" w:rsidR="00ED2DDD" w:rsidRPr="00BA5DAC" w:rsidRDefault="00ED2DDD" w:rsidP="00ED2DDD">
      <w:pPr>
        <w:spacing w:after="100" w:afterAutospacing="1" w:line="233" w:lineRule="atLeast"/>
        <w:jc w:val="both"/>
        <w:rPr>
          <w:rFonts w:eastAsia="Times New Roman" w:cstheme="minorHAnsi"/>
          <w:sz w:val="22"/>
          <w:szCs w:val="22"/>
          <w:lang w:eastAsia="en-GB"/>
        </w:rPr>
      </w:pPr>
      <w:r w:rsidRPr="00BA5DAC">
        <w:rPr>
          <w:rFonts w:eastAsia="Times New Roman" w:cstheme="minorHAnsi"/>
          <w:sz w:val="22"/>
          <w:szCs w:val="22"/>
          <w:lang w:eastAsia="en-GB"/>
        </w:rPr>
        <w:t>The Escape Hunt Group is a global leader in providing live escape-the-room experiences with a network of owner-operated sites in the UK and a global network of franchised outlets in six continents. The Company was re-admitted to AIM in May 2017 and has a strategy of creating high quality premium games and experiences, which incorporates branded IP content.</w:t>
      </w:r>
    </w:p>
    <w:p w14:paraId="5ECAC497" w14:textId="77777777" w:rsidR="00A209C3" w:rsidRDefault="00ED2DDD" w:rsidP="00A209C3">
      <w:pPr>
        <w:spacing w:after="100" w:afterAutospacing="1" w:line="233" w:lineRule="atLeast"/>
        <w:jc w:val="both"/>
        <w:rPr>
          <w:rFonts w:eastAsia="Times New Roman" w:cstheme="minorHAnsi"/>
          <w:b/>
          <w:bCs/>
          <w:sz w:val="22"/>
          <w:szCs w:val="22"/>
          <w:lang w:eastAsia="en-GB"/>
        </w:rPr>
      </w:pPr>
      <w:r w:rsidRPr="00BA5DAC">
        <w:rPr>
          <w:rFonts w:eastAsia="Times New Roman" w:cstheme="minorHAnsi"/>
          <w:sz w:val="22"/>
          <w:szCs w:val="22"/>
          <w:lang w:eastAsia="en-GB"/>
        </w:rPr>
        <w:t> </w:t>
      </w:r>
      <w:r w:rsidR="00A209C3" w:rsidRPr="00A065E9">
        <w:rPr>
          <w:rFonts w:eastAsia="Times New Roman" w:cstheme="minorHAnsi"/>
          <w:b/>
          <w:bCs/>
          <w:sz w:val="22"/>
          <w:szCs w:val="22"/>
          <w:lang w:eastAsia="en-GB"/>
        </w:rPr>
        <w:t>Abou</w:t>
      </w:r>
      <w:r w:rsidR="00A209C3">
        <w:rPr>
          <w:rFonts w:eastAsia="Times New Roman" w:cstheme="minorHAnsi"/>
          <w:b/>
          <w:bCs/>
          <w:sz w:val="22"/>
          <w:szCs w:val="22"/>
          <w:lang w:eastAsia="en-GB"/>
        </w:rPr>
        <w:t>t Doctor Who</w:t>
      </w:r>
    </w:p>
    <w:p w14:paraId="23E4BB22" w14:textId="77777777" w:rsidR="00A209C3" w:rsidRPr="00670905" w:rsidRDefault="00A209C3" w:rsidP="00A209C3">
      <w:pPr>
        <w:spacing w:after="100" w:afterAutospacing="1" w:line="233" w:lineRule="atLeast"/>
        <w:jc w:val="both"/>
        <w:rPr>
          <w:rFonts w:eastAsia="Times New Roman" w:cstheme="minorHAnsi"/>
          <w:bCs/>
          <w:sz w:val="22"/>
          <w:szCs w:val="22"/>
          <w:lang w:eastAsia="en-GB"/>
        </w:rPr>
      </w:pPr>
      <w:r w:rsidRPr="00A065E9">
        <w:rPr>
          <w:rFonts w:eastAsia="Times New Roman" w:cstheme="minorHAnsi"/>
          <w:bCs/>
          <w:i/>
          <w:iCs/>
          <w:sz w:val="22"/>
          <w:szCs w:val="22"/>
          <w:lang w:eastAsia="en-GB"/>
        </w:rPr>
        <w:t>Doctor Who</w:t>
      </w:r>
      <w:r w:rsidRPr="00A065E9">
        <w:rPr>
          <w:rFonts w:eastAsia="Times New Roman" w:cstheme="minorHAnsi"/>
          <w:bCs/>
          <w:sz w:val="22"/>
          <w:szCs w:val="22"/>
          <w:lang w:eastAsia="en-GB"/>
        </w:rPr>
        <w:t xml:space="preserve"> is one of the longest running action adventure television series in the world spanning 55 years and winning over 100 awards. This quintessentially British show has a huge global following, with 9.6m fans across social platforms/channels and 100m video views on YouTube in the last year alone. It was the most tweeted about drama programme brand in the UK throughout 2018. </w:t>
      </w:r>
      <w:r w:rsidRPr="00A065E9">
        <w:rPr>
          <w:rFonts w:eastAsia="Times New Roman" w:cstheme="minorHAnsi"/>
          <w:bCs/>
          <w:i/>
          <w:iCs/>
          <w:sz w:val="22"/>
          <w:szCs w:val="22"/>
          <w:lang w:eastAsia="en-GB"/>
        </w:rPr>
        <w:t>Doctor Who</w:t>
      </w:r>
      <w:r w:rsidRPr="00A065E9">
        <w:rPr>
          <w:rFonts w:eastAsia="Times New Roman" w:cstheme="minorHAnsi"/>
          <w:bCs/>
          <w:sz w:val="22"/>
          <w:szCs w:val="22"/>
          <w:lang w:eastAsia="en-GB"/>
        </w:rPr>
        <w:t xml:space="preserve"> is sold to over 249 territories. Series 11 achieved the 2</w:t>
      </w:r>
      <w:r w:rsidRPr="00A065E9">
        <w:rPr>
          <w:rFonts w:eastAsia="Times New Roman" w:cstheme="minorHAnsi"/>
          <w:bCs/>
          <w:sz w:val="22"/>
          <w:szCs w:val="22"/>
          <w:vertAlign w:val="superscript"/>
          <w:lang w:eastAsia="en-GB"/>
        </w:rPr>
        <w:t>nd</w:t>
      </w:r>
      <w:r w:rsidRPr="00A065E9">
        <w:rPr>
          <w:rFonts w:eastAsia="Times New Roman" w:cstheme="minorHAnsi"/>
          <w:bCs/>
          <w:sz w:val="22"/>
          <w:szCs w:val="22"/>
          <w:lang w:eastAsia="en-GB"/>
        </w:rPr>
        <w:t xml:space="preserve"> biggest UK drama launch of 2018 and the 3</w:t>
      </w:r>
      <w:r w:rsidRPr="00A065E9">
        <w:rPr>
          <w:rFonts w:eastAsia="Times New Roman" w:cstheme="minorHAnsi"/>
          <w:bCs/>
          <w:sz w:val="22"/>
          <w:szCs w:val="22"/>
          <w:vertAlign w:val="superscript"/>
          <w:lang w:eastAsia="en-GB"/>
        </w:rPr>
        <w:t>rd</w:t>
      </w:r>
      <w:r w:rsidRPr="00A065E9">
        <w:rPr>
          <w:rFonts w:eastAsia="Times New Roman" w:cstheme="minorHAnsi"/>
          <w:bCs/>
          <w:sz w:val="22"/>
          <w:szCs w:val="22"/>
          <w:lang w:eastAsia="en-GB"/>
        </w:rPr>
        <w:t xml:space="preserve"> most watched </w:t>
      </w:r>
      <w:r w:rsidRPr="00A065E9">
        <w:rPr>
          <w:rFonts w:eastAsia="Times New Roman" w:cstheme="minorHAnsi"/>
          <w:bCs/>
          <w:i/>
          <w:sz w:val="22"/>
          <w:szCs w:val="22"/>
          <w:lang w:eastAsia="en-GB"/>
        </w:rPr>
        <w:t>Doctor Who</w:t>
      </w:r>
      <w:r w:rsidRPr="00A065E9">
        <w:rPr>
          <w:rFonts w:eastAsia="Times New Roman" w:cstheme="minorHAnsi"/>
          <w:bCs/>
          <w:sz w:val="22"/>
          <w:szCs w:val="22"/>
          <w:lang w:eastAsia="en-GB"/>
        </w:rPr>
        <w:t xml:space="preserve"> series since its return in 2005. It outperformed channel averages internationally and delivered double digit series on series increases in the US and Canada. It has been honoured by Guinness World Records as the longest running science-fiction series in the world. </w:t>
      </w:r>
      <w:r w:rsidRPr="00A065E9">
        <w:rPr>
          <w:rFonts w:eastAsia="Times New Roman" w:cstheme="minorHAnsi"/>
          <w:bCs/>
          <w:i/>
          <w:iCs/>
          <w:sz w:val="22"/>
          <w:szCs w:val="22"/>
          <w:lang w:eastAsia="en-GB"/>
        </w:rPr>
        <w:t>Doctor Who</w:t>
      </w:r>
      <w:r w:rsidRPr="00A065E9">
        <w:rPr>
          <w:rFonts w:eastAsia="Times New Roman" w:cstheme="minorHAnsi"/>
          <w:bCs/>
          <w:sz w:val="22"/>
          <w:szCs w:val="22"/>
          <w:lang w:eastAsia="en-GB"/>
        </w:rPr>
        <w:t xml:space="preserve"> has a proven track-record in consumer products and live entertainment with over four and a half million Sonic Screwdrivers sold in the past eleven years, over 13 million action figures sold since 2005, over 19 million DVDs sold globally and over one million tickets sold for live events.</w:t>
      </w:r>
    </w:p>
    <w:p w14:paraId="18EBDEDF" w14:textId="77777777" w:rsidR="00A209C3" w:rsidRPr="00A065E9" w:rsidRDefault="00A209C3" w:rsidP="00A209C3">
      <w:pPr>
        <w:spacing w:after="100" w:afterAutospacing="1" w:line="233" w:lineRule="atLeast"/>
        <w:jc w:val="both"/>
        <w:rPr>
          <w:rFonts w:eastAsia="Times New Roman" w:cstheme="minorHAnsi"/>
          <w:sz w:val="22"/>
          <w:szCs w:val="22"/>
          <w:lang w:eastAsia="en-GB"/>
        </w:rPr>
      </w:pPr>
      <w:r w:rsidRPr="00A065E9">
        <w:rPr>
          <w:rFonts w:eastAsia="Times New Roman" w:cstheme="minorHAnsi"/>
          <w:sz w:val="22"/>
          <w:szCs w:val="22"/>
          <w:lang w:eastAsia="en-GB"/>
        </w:rPr>
        <w:t>Doctor Who logo and insignia © 2018 and TM BBC. Licensed by BBC Studios.</w:t>
      </w:r>
    </w:p>
    <w:p w14:paraId="04F8C6DE" w14:textId="77777777" w:rsidR="00ED2DDD" w:rsidRPr="00BA5DAC" w:rsidRDefault="00ED2DDD" w:rsidP="00ED2DDD">
      <w:pPr>
        <w:spacing w:after="100" w:afterAutospacing="1" w:line="235" w:lineRule="atLeast"/>
        <w:rPr>
          <w:rFonts w:eastAsia="Times New Roman" w:cstheme="minorHAnsi"/>
          <w:sz w:val="22"/>
          <w:szCs w:val="22"/>
          <w:lang w:eastAsia="en-GB"/>
        </w:rPr>
      </w:pPr>
    </w:p>
    <w:p w14:paraId="56F1E560" w14:textId="77777777" w:rsidR="00ED2DDD" w:rsidRPr="00ED2DDD" w:rsidRDefault="00ED2DDD" w:rsidP="00ED2DDD">
      <w:pPr>
        <w:rPr>
          <w:rFonts w:cstheme="minorHAnsi"/>
          <w:sz w:val="22"/>
          <w:szCs w:val="22"/>
        </w:rPr>
      </w:pPr>
    </w:p>
    <w:p w14:paraId="48E6FD92" w14:textId="77777777" w:rsidR="00D05FB1" w:rsidRDefault="00D05FB1"/>
    <w:sectPr w:rsidR="00D05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B1"/>
    <w:rsid w:val="0011735D"/>
    <w:rsid w:val="001F485B"/>
    <w:rsid w:val="00226EF3"/>
    <w:rsid w:val="00253FAA"/>
    <w:rsid w:val="003E5C3A"/>
    <w:rsid w:val="0049413F"/>
    <w:rsid w:val="005D471B"/>
    <w:rsid w:val="006A1184"/>
    <w:rsid w:val="00744533"/>
    <w:rsid w:val="008C10D1"/>
    <w:rsid w:val="00904688"/>
    <w:rsid w:val="00914185"/>
    <w:rsid w:val="00957A3F"/>
    <w:rsid w:val="00A209C3"/>
    <w:rsid w:val="00BA5DAC"/>
    <w:rsid w:val="00C21771"/>
    <w:rsid w:val="00C77650"/>
    <w:rsid w:val="00D05FB1"/>
    <w:rsid w:val="00ED2DDD"/>
    <w:rsid w:val="00F7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A849"/>
  <w15:chartTrackingRefBased/>
  <w15:docId w15:val="{F9DAB3E9-8C26-478A-985B-57E27A8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B1"/>
    <w:rPr>
      <w:rFonts w:ascii="Segoe UI" w:hAnsi="Segoe UI" w:cs="Segoe UI"/>
      <w:sz w:val="18"/>
      <w:szCs w:val="18"/>
    </w:rPr>
  </w:style>
  <w:style w:type="character" w:styleId="Hyperlink">
    <w:name w:val="Hyperlink"/>
    <w:basedOn w:val="DefaultParagraphFont"/>
    <w:uiPriority w:val="99"/>
    <w:unhideWhenUsed/>
    <w:rsid w:val="00D05FB1"/>
    <w:rPr>
      <w:rFonts w:ascii="Arial" w:hAnsi="Arial"/>
      <w:color w:val="6B094E"/>
      <w:sz w:val="20"/>
      <w:u w:val="single"/>
    </w:rPr>
  </w:style>
  <w:style w:type="paragraph" w:customStyle="1" w:styleId="BodyCopy">
    <w:name w:val="Body Copy"/>
    <w:basedOn w:val="Normal"/>
    <w:uiPriority w:val="99"/>
    <w:qFormat/>
    <w:rsid w:val="00D05FB1"/>
    <w:pPr>
      <w:widowControl w:val="0"/>
      <w:suppressAutoHyphens/>
      <w:autoSpaceDE w:val="0"/>
      <w:autoSpaceDN w:val="0"/>
      <w:adjustRightInd w:val="0"/>
      <w:ind w:right="20"/>
      <w:textAlignment w:val="center"/>
    </w:pPr>
    <w:rPr>
      <w:rFonts w:ascii="Arial" w:eastAsia="Times New Roman" w:hAnsi="Arial" w:cs="Arial"/>
      <w:color w:val="000000" w:themeColor="text1"/>
      <w:position w:val="12"/>
      <w:sz w:val="20"/>
      <w:szCs w:val="20"/>
      <w:lang w:bidi="he-IL"/>
    </w:rPr>
  </w:style>
  <w:style w:type="paragraph" w:customStyle="1" w:styleId="Footnotes">
    <w:name w:val="Footnotes"/>
    <w:basedOn w:val="Normal"/>
    <w:uiPriority w:val="99"/>
    <w:qFormat/>
    <w:rsid w:val="00D05FB1"/>
    <w:pPr>
      <w:widowControl w:val="0"/>
      <w:suppressAutoHyphens/>
      <w:autoSpaceDE w:val="0"/>
      <w:autoSpaceDN w:val="0"/>
      <w:adjustRightInd w:val="0"/>
      <w:ind w:right="23"/>
      <w:textAlignment w:val="center"/>
    </w:pPr>
    <w:rPr>
      <w:rFonts w:eastAsia="Times New Roman" w:cs="Mangal"/>
      <w:color w:val="8A8A8D"/>
      <w:sz w:val="18"/>
      <w:szCs w:val="18"/>
      <w:lang w:val="en-US" w:bidi="he-IL"/>
    </w:rPr>
  </w:style>
  <w:style w:type="character" w:styleId="CommentReference">
    <w:name w:val="annotation reference"/>
    <w:basedOn w:val="DefaultParagraphFont"/>
    <w:uiPriority w:val="99"/>
    <w:semiHidden/>
    <w:unhideWhenUsed/>
    <w:rsid w:val="00D05FB1"/>
    <w:rPr>
      <w:sz w:val="16"/>
      <w:szCs w:val="16"/>
    </w:rPr>
  </w:style>
  <w:style w:type="paragraph" w:styleId="CommentText">
    <w:name w:val="annotation text"/>
    <w:basedOn w:val="Normal"/>
    <w:link w:val="CommentTextChar"/>
    <w:uiPriority w:val="99"/>
    <w:semiHidden/>
    <w:unhideWhenUsed/>
    <w:rsid w:val="00D05FB1"/>
    <w:rPr>
      <w:sz w:val="20"/>
      <w:szCs w:val="20"/>
    </w:rPr>
  </w:style>
  <w:style w:type="character" w:customStyle="1" w:styleId="CommentTextChar">
    <w:name w:val="Comment Text Char"/>
    <w:basedOn w:val="DefaultParagraphFont"/>
    <w:link w:val="CommentText"/>
    <w:uiPriority w:val="99"/>
    <w:semiHidden/>
    <w:rsid w:val="00D05FB1"/>
    <w:rPr>
      <w:sz w:val="20"/>
      <w:szCs w:val="20"/>
    </w:rPr>
  </w:style>
  <w:style w:type="paragraph" w:customStyle="1" w:styleId="bl">
    <w:name w:val="bl"/>
    <w:basedOn w:val="Normal"/>
    <w:rsid w:val="00D05FB1"/>
    <w:pPr>
      <w:spacing w:before="100" w:beforeAutospacing="1" w:after="100" w:afterAutospacing="1"/>
    </w:pPr>
    <w:rPr>
      <w:rFonts w:ascii="Times New Roman" w:eastAsia="Times New Roman" w:hAnsi="Times New Roman" w:cs="Times New Roman"/>
      <w:lang w:eastAsia="en-GB"/>
    </w:rPr>
  </w:style>
  <w:style w:type="character" w:customStyle="1" w:styleId="bi">
    <w:name w:val="bi"/>
    <w:basedOn w:val="DefaultParagraphFont"/>
    <w:rsid w:val="00D05FB1"/>
  </w:style>
  <w:style w:type="paragraph" w:customStyle="1" w:styleId="am">
    <w:name w:val="am"/>
    <w:basedOn w:val="Normal"/>
    <w:rsid w:val="00D05FB1"/>
    <w:pPr>
      <w:spacing w:before="100" w:beforeAutospacing="1" w:after="100" w:afterAutospacing="1"/>
    </w:pPr>
    <w:rPr>
      <w:rFonts w:ascii="Times New Roman" w:eastAsia="Times New Roman" w:hAnsi="Times New Roman" w:cs="Times New Roman"/>
      <w:lang w:eastAsia="en-GB"/>
    </w:rPr>
  </w:style>
  <w:style w:type="character" w:customStyle="1" w:styleId="ab">
    <w:name w:val="ab"/>
    <w:basedOn w:val="DefaultParagraphFont"/>
    <w:rsid w:val="00D05FB1"/>
  </w:style>
  <w:style w:type="character" w:customStyle="1" w:styleId="aa">
    <w:name w:val="aa"/>
    <w:basedOn w:val="DefaultParagraphFont"/>
    <w:rsid w:val="00D05FB1"/>
  </w:style>
  <w:style w:type="paragraph" w:customStyle="1" w:styleId="an">
    <w:name w:val="an"/>
    <w:basedOn w:val="Normal"/>
    <w:rsid w:val="00D05FB1"/>
    <w:pPr>
      <w:spacing w:before="100" w:beforeAutospacing="1" w:after="100" w:afterAutospacing="1"/>
    </w:pPr>
    <w:rPr>
      <w:rFonts w:ascii="Times New Roman" w:eastAsia="Times New Roman" w:hAnsi="Times New Roman" w:cs="Times New Roman"/>
      <w:lang w:eastAsia="en-GB"/>
    </w:rPr>
  </w:style>
  <w:style w:type="character" w:customStyle="1" w:styleId="z">
    <w:name w:val="z"/>
    <w:basedOn w:val="DefaultParagraphFont"/>
    <w:rsid w:val="00D05FB1"/>
  </w:style>
  <w:style w:type="table" w:styleId="TableGrid">
    <w:name w:val="Table Grid"/>
    <w:basedOn w:val="TableNormal"/>
    <w:uiPriority w:val="39"/>
    <w:rsid w:val="00ED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DD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80482">
      <w:bodyDiv w:val="1"/>
      <w:marLeft w:val="0"/>
      <w:marRight w:val="0"/>
      <w:marTop w:val="0"/>
      <w:marBottom w:val="0"/>
      <w:divBdr>
        <w:top w:val="none" w:sz="0" w:space="0" w:color="auto"/>
        <w:left w:val="none" w:sz="0" w:space="0" w:color="auto"/>
        <w:bottom w:val="none" w:sz="0" w:space="0" w:color="auto"/>
        <w:right w:val="none" w:sz="0" w:space="0" w:color="auto"/>
      </w:divBdr>
    </w:div>
    <w:div w:id="20668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capehunt.com/Doctor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Chandler</dc:creator>
  <cp:keywords/>
  <dc:description/>
  <cp:lastModifiedBy>Florence Chandler</cp:lastModifiedBy>
  <cp:revision>3</cp:revision>
  <dcterms:created xsi:type="dcterms:W3CDTF">2020-03-02T14:38:00Z</dcterms:created>
  <dcterms:modified xsi:type="dcterms:W3CDTF">2020-03-02T14:39:00Z</dcterms:modified>
</cp:coreProperties>
</file>